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ADBFB" w14:textId="77777777" w:rsidR="00F61F54" w:rsidRDefault="00F61F54" w:rsidP="00F61F54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Управление проектами в космической сфере</w:t>
      </w:r>
    </w:p>
    <w:p w14:paraId="57B5FBFB" w14:textId="77777777" w:rsidR="00F61F54" w:rsidRPr="00C536C3" w:rsidRDefault="00F61F54" w:rsidP="00F61F54">
      <w:pPr>
        <w:spacing w:line="360" w:lineRule="auto"/>
        <w:jc w:val="center"/>
        <w:rPr>
          <w:b/>
          <w:bCs/>
          <w:sz w:val="28"/>
          <w:szCs w:val="28"/>
        </w:rPr>
      </w:pPr>
    </w:p>
    <w:p w14:paraId="7B90B72E" w14:textId="77777777" w:rsidR="00F61F54" w:rsidRPr="00F43816" w:rsidRDefault="00F61F54" w:rsidP="00F61F54">
      <w:pPr>
        <w:spacing w:line="360" w:lineRule="auto"/>
        <w:jc w:val="both"/>
        <w:rPr>
          <w:rStyle w:val="ac"/>
          <w:rFonts w:eastAsiaTheme="majorEastAsia"/>
          <w:b w:val="0"/>
          <w:bCs w:val="0"/>
          <w:color w:val="000000"/>
          <w:sz w:val="28"/>
          <w:szCs w:val="28"/>
          <w:shd w:val="clear" w:color="auto" w:fill="FFFFFF"/>
        </w:rPr>
      </w:pPr>
      <w:r w:rsidRPr="00F43816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Автор: Федорин Л.Э.</w:t>
      </w:r>
    </w:p>
    <w:p w14:paraId="79D0483C" w14:textId="77777777" w:rsidR="00F61F54" w:rsidRPr="00F43816" w:rsidRDefault="00F61F54" w:rsidP="00F61F54">
      <w:pPr>
        <w:pStyle w:val="ad"/>
        <w:spacing w:line="360" w:lineRule="auto"/>
        <w:jc w:val="both"/>
        <w:rPr>
          <w:sz w:val="28"/>
          <w:szCs w:val="28"/>
        </w:rPr>
      </w:pPr>
      <w:r w:rsidRPr="00F43816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Цель курса – </w:t>
      </w:r>
      <w:r w:rsidRPr="00F43816">
        <w:rPr>
          <w:sz w:val="28"/>
          <w:szCs w:val="28"/>
        </w:rPr>
        <w:t>получение и последующее применение студентами ключевых представлений и методологических подходов при осуществлении реализации проектов по созданию космической технике и правил для разработки и выполнения плана управления проектом, охватывающего весь жизненный цикл изделия: определение цели (миссии), проектирование, разработка, производство и эксплуатация космических изделий, включая утилизацию.</w:t>
      </w:r>
    </w:p>
    <w:p w14:paraId="46700E9F" w14:textId="77777777" w:rsidR="00F61F54" w:rsidRPr="00F43816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53EDC818" w14:textId="77777777" w:rsidR="00F61F54" w:rsidRPr="00F43816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F43816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 xml:space="preserve">Состав курса: </w:t>
      </w:r>
    </w:p>
    <w:p w14:paraId="642234DB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Основные принципы управления проектами</w:t>
      </w:r>
      <w:r>
        <w:rPr>
          <w:sz w:val="28"/>
          <w:szCs w:val="28"/>
        </w:rPr>
        <w:t>.</w:t>
      </w:r>
    </w:p>
    <w:p w14:paraId="0F52A43B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Прединвестиционная фаза проекта. Общая характеристика. Технико-экономическое обоснование проекта.</w:t>
      </w:r>
    </w:p>
    <w:p w14:paraId="707329C5" w14:textId="77777777" w:rsidR="00F61F54" w:rsidRPr="00F26DC9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 xml:space="preserve">Прединвестиционная фаза проекта. </w:t>
      </w:r>
      <w:r w:rsidRPr="00F26DC9">
        <w:rPr>
          <w:sz w:val="28"/>
          <w:szCs w:val="28"/>
        </w:rPr>
        <w:t>Бизнес-план проекта.</w:t>
      </w:r>
    </w:p>
    <w:p w14:paraId="0D166F91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Управление проектами нижнего уровня</w:t>
      </w:r>
      <w:r>
        <w:rPr>
          <w:sz w:val="28"/>
          <w:szCs w:val="28"/>
        </w:rPr>
        <w:t>.</w:t>
      </w:r>
    </w:p>
    <w:p w14:paraId="30C2D10A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Управление финансово-хозяйственной деятельностью</w:t>
      </w:r>
      <w:r w:rsidRPr="00F26DC9">
        <w:rPr>
          <w:sz w:val="28"/>
          <w:szCs w:val="28"/>
        </w:rPr>
        <w:t xml:space="preserve"> </w:t>
      </w:r>
      <w:r w:rsidRPr="00C32CCD">
        <w:rPr>
          <w:sz w:val="28"/>
          <w:szCs w:val="28"/>
        </w:rPr>
        <w:t>предприятия (планирование)</w:t>
      </w:r>
      <w:r>
        <w:rPr>
          <w:sz w:val="28"/>
          <w:szCs w:val="28"/>
        </w:rPr>
        <w:t>.</w:t>
      </w:r>
    </w:p>
    <w:p w14:paraId="3CDA2B6C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Приказ об организации работ по доходному проекту</w:t>
      </w:r>
      <w:r>
        <w:rPr>
          <w:sz w:val="28"/>
          <w:szCs w:val="28"/>
        </w:rPr>
        <w:t>.</w:t>
      </w:r>
    </w:p>
    <w:p w14:paraId="18C0B051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Приказ об организации работ по инвестиционному проекту</w:t>
      </w:r>
      <w:r>
        <w:rPr>
          <w:sz w:val="28"/>
          <w:szCs w:val="28"/>
        </w:rPr>
        <w:t>.</w:t>
      </w:r>
    </w:p>
    <w:p w14:paraId="3338E459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Ценообразование продукции (работ, услуг)</w:t>
      </w:r>
      <w:r>
        <w:rPr>
          <w:sz w:val="28"/>
          <w:szCs w:val="28"/>
        </w:rPr>
        <w:t>.</w:t>
      </w:r>
    </w:p>
    <w:p w14:paraId="289D0AC4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Договорная деятельность на предприятии</w:t>
      </w:r>
      <w:r>
        <w:rPr>
          <w:sz w:val="28"/>
          <w:szCs w:val="28"/>
        </w:rPr>
        <w:t>.</w:t>
      </w:r>
    </w:p>
    <w:p w14:paraId="2BB2D247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Управление финансово-хозяйственной деятельностью</w:t>
      </w:r>
      <w:r w:rsidRPr="00F26DC9">
        <w:rPr>
          <w:sz w:val="28"/>
          <w:szCs w:val="28"/>
        </w:rPr>
        <w:t xml:space="preserve"> </w:t>
      </w:r>
      <w:r w:rsidRPr="00C32CCD">
        <w:rPr>
          <w:sz w:val="28"/>
          <w:szCs w:val="28"/>
        </w:rPr>
        <w:t>предприятия (отчетность и контроль)</w:t>
      </w:r>
      <w:r>
        <w:rPr>
          <w:sz w:val="28"/>
          <w:szCs w:val="28"/>
        </w:rPr>
        <w:t>.</w:t>
      </w:r>
    </w:p>
    <w:p w14:paraId="0639B5CE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Управление структурой предприятия</w:t>
      </w:r>
      <w:r>
        <w:rPr>
          <w:sz w:val="28"/>
          <w:szCs w:val="28"/>
        </w:rPr>
        <w:t>.</w:t>
      </w:r>
    </w:p>
    <w:p w14:paraId="6F00424D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Бухгалтерский учет финансово-хозяйственной деятельности предприятия</w:t>
      </w:r>
      <w:r>
        <w:rPr>
          <w:sz w:val="28"/>
          <w:szCs w:val="28"/>
        </w:rPr>
        <w:t>.</w:t>
      </w:r>
    </w:p>
    <w:p w14:paraId="77FC7317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  <w:lang w:val="en-US"/>
        </w:rPr>
        <w:t>SWOT</w:t>
      </w:r>
      <w:r w:rsidRPr="00C32CCD">
        <w:rPr>
          <w:sz w:val="28"/>
          <w:szCs w:val="28"/>
        </w:rPr>
        <w:t>-анализ</w:t>
      </w:r>
      <w:r>
        <w:rPr>
          <w:sz w:val="28"/>
          <w:szCs w:val="28"/>
        </w:rPr>
        <w:t>.</w:t>
      </w:r>
    </w:p>
    <w:p w14:paraId="2AD82195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Система менеджмента качества на предприятии</w:t>
      </w:r>
      <w:r>
        <w:rPr>
          <w:sz w:val="28"/>
          <w:szCs w:val="28"/>
        </w:rPr>
        <w:t>.</w:t>
      </w:r>
    </w:p>
    <w:p w14:paraId="408D1E15" w14:textId="77777777" w:rsidR="00F61F54" w:rsidRPr="00C32CCD" w:rsidRDefault="00F61F54" w:rsidP="00F61F54">
      <w:pPr>
        <w:pStyle w:val="a7"/>
        <w:numPr>
          <w:ilvl w:val="0"/>
          <w:numId w:val="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C32CCD">
        <w:rPr>
          <w:sz w:val="28"/>
          <w:szCs w:val="28"/>
        </w:rPr>
        <w:t>Внешняя отчетность предприятия</w:t>
      </w:r>
      <w:r>
        <w:rPr>
          <w:sz w:val="28"/>
          <w:szCs w:val="28"/>
        </w:rPr>
        <w:t>.</w:t>
      </w:r>
    </w:p>
    <w:p w14:paraId="00C7D404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0D1D3C67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C536C3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Форма контроля</w:t>
      </w:r>
    </w:p>
    <w:p w14:paraId="35A2EF92" w14:textId="77777777" w:rsidR="00F61F54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C536C3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Вопросы к экзамену по курсу "Управление проектами в космической сфере"</w:t>
      </w:r>
    </w:p>
    <w:p w14:paraId="46CD833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. Определение проекта в управлении предприятием. Признаки проекта. Примеры проектов в космической отрасли. Примеры проектов в быту.</w:t>
      </w:r>
    </w:p>
    <w:p w14:paraId="552F24E0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Финансовый план предприятия. Товарная программа.</w:t>
      </w:r>
    </w:p>
    <w:p w14:paraId="0CA68E0E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Форма «Перечень кодов работ».</w:t>
      </w:r>
    </w:p>
    <w:p w14:paraId="6CA4590B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Стандарты управления проектами.</w:t>
      </w:r>
    </w:p>
    <w:p w14:paraId="77F8F068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2. Бизнес-план. БДР.</w:t>
      </w:r>
    </w:p>
    <w:p w14:paraId="242BB7E6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3. Использование результатов SWOT-анализа.</w:t>
      </w:r>
    </w:p>
    <w:p w14:paraId="3C3ABE9C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Этапы управления проектом. Краткая характеристика этапов. Возможные циклы повторения этапов (причины, примеры).</w:t>
      </w:r>
    </w:p>
    <w:p w14:paraId="34AF282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ИП. График работ.</w:t>
      </w:r>
    </w:p>
    <w:p w14:paraId="3EA47D4B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Обеспечивающие подразделения. Роль в проекте.</w:t>
      </w:r>
    </w:p>
    <w:p w14:paraId="47677C4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Основные положения в тексте приказа.</w:t>
      </w:r>
    </w:p>
    <w:p w14:paraId="68170442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ЕИС. ЭТП.</w:t>
      </w:r>
    </w:p>
    <w:p w14:paraId="560B43B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Бизнес-план. Cash Flow. Схема.</w:t>
      </w:r>
    </w:p>
    <w:p w14:paraId="0931F1B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Определение цены продукции (работ, услуг) в плановых документах программы и Финансовом плане предприятия.</w:t>
      </w:r>
    </w:p>
    <w:p w14:paraId="5C11D2D7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Общие подходы к внедрению управления проектами на предприятии.</w:t>
      </w:r>
    </w:p>
    <w:p w14:paraId="32D25D25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Бизнес-план. Cash Flow. Форма.</w:t>
      </w:r>
    </w:p>
    <w:p w14:paraId="4B4C2284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 xml:space="preserve">Бизнес-план. Состав разделов. Раздел «Коммерческая фаза (фаза эксплуатации)». </w:t>
      </w:r>
    </w:p>
    <w:p w14:paraId="42D50622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Организация проведения закупок в РФ. Конкурсная документация на закупку (основные сведения).</w:t>
      </w:r>
    </w:p>
    <w:p w14:paraId="01591A9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Бюджет АУР.</w:t>
      </w:r>
    </w:p>
    <w:p w14:paraId="525D332C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lastRenderedPageBreak/>
        <w:t>Этапы управления проектами нижнего уровня. Краткая характеристика этапов. Возможные циклы повторения этапов (причины, примеры).</w:t>
      </w:r>
    </w:p>
    <w:p w14:paraId="5C80FA8C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Бизнес-план. Состав разделов. Раздел «Инвестиционная фаза».</w:t>
      </w:r>
    </w:p>
    <w:p w14:paraId="5B18B0D0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Финансовый план предприятия. Бюджет фонда оплаты труда подразделения (схема).</w:t>
      </w:r>
    </w:p>
    <w:p w14:paraId="5D44013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Этапы управления программой. Краткая характеристика этапов. Возможные циклы повторения этапов (причины, примеры). Особенности выполнения программы в космической отрасли.</w:t>
      </w:r>
    </w:p>
    <w:p w14:paraId="14F06DA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ТЭО. Книга «Эффективность инвестиций». IRR.</w:t>
      </w:r>
    </w:p>
    <w:p w14:paraId="66ABA078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Реестр недобросовестных поставщиков (подрядчиков, исполнителей).</w:t>
      </w:r>
    </w:p>
    <w:p w14:paraId="6137FEA6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Отчет о завершении ИП. Аспекты, отражаемые в отчете.</w:t>
      </w:r>
    </w:p>
    <w:p w14:paraId="3C310517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Организация проведения закупок в РФ. Основные нормативные правовые акты РФ.</w:t>
      </w:r>
    </w:p>
    <w:p w14:paraId="3F9D1494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 xml:space="preserve">Финансовый план предприятия. Планируемые потери. </w:t>
      </w:r>
    </w:p>
    <w:p w14:paraId="082B47B6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. Фазы проекта. Задачи на каждой фазе.</w:t>
      </w:r>
    </w:p>
    <w:p w14:paraId="7F6AD1B4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Матричная структура. Конфликт интересов РП и руководителей подразделений.</w:t>
      </w:r>
    </w:p>
    <w:p w14:paraId="3FFBD642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Финансовый план предприятия. Бюджет фонда оплаты труда подразделения (форма).</w:t>
      </w:r>
    </w:p>
    <w:p w14:paraId="3B57832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Участие предприятия в закупках. Роли участников.</w:t>
      </w:r>
    </w:p>
    <w:p w14:paraId="274F85E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ИП. Бюджет инвестиций. Форма «Бюджет инвестиций».</w:t>
      </w:r>
    </w:p>
    <w:p w14:paraId="30D19A42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Штатное расписание.</w:t>
      </w:r>
    </w:p>
    <w:p w14:paraId="7417A28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ИП. Основные положения в тексте приказа.</w:t>
      </w:r>
    </w:p>
    <w:p w14:paraId="49C3ED7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 xml:space="preserve">Бизнес-план. Сводные экономические показатели проекта. </w:t>
      </w:r>
    </w:p>
    <w:p w14:paraId="7C7AAE65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Руководитель проекта. Роль в проекте.</w:t>
      </w:r>
    </w:p>
    <w:p w14:paraId="09815EAB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Особенности ценообразования в космической отрасли. Условия ценообразования. Основные нормативные документы.</w:t>
      </w:r>
    </w:p>
    <w:p w14:paraId="431970E8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Финансовый план предприятия. БДР.</w:t>
      </w:r>
    </w:p>
    <w:p w14:paraId="420D4342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lastRenderedPageBreak/>
        <w:t>ПОР ИП. График контрактации с поставщиками (подрядчиками).</w:t>
      </w:r>
    </w:p>
    <w:p w14:paraId="11D9FFB0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Этапы прединвестиционной фазы проекта.</w:t>
      </w:r>
    </w:p>
    <w:p w14:paraId="7332CC1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ТЭО. Книга «Эффективность инвестиций». NCF. Притоки и оттоки.</w:t>
      </w:r>
    </w:p>
    <w:p w14:paraId="7ECB8CC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 xml:space="preserve">Офис проекта. Роль в проекте. </w:t>
      </w:r>
    </w:p>
    <w:p w14:paraId="61E5929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Заключение контракта с заказчиком. Основные роли участников.</w:t>
      </w:r>
    </w:p>
    <w:p w14:paraId="3F350637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График работ.</w:t>
      </w:r>
    </w:p>
    <w:p w14:paraId="703C4CA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Документы структуры предприятия.</w:t>
      </w:r>
    </w:p>
    <w:p w14:paraId="5454EF3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bCs/>
          <w:sz w:val="28"/>
          <w:szCs w:val="28"/>
        </w:rPr>
        <w:t xml:space="preserve"> </w:t>
      </w:r>
      <w:r w:rsidRPr="00C536C3">
        <w:rPr>
          <w:rStyle w:val="ae"/>
          <w:rFonts w:eastAsiaTheme="majorEastAsia"/>
          <w:bCs/>
          <w:sz w:val="28"/>
          <w:szCs w:val="28"/>
        </w:rPr>
        <w:t>Функциональная структура</w:t>
      </w:r>
      <w:r w:rsidRPr="00C536C3">
        <w:rPr>
          <w:rStyle w:val="ae"/>
          <w:rFonts w:eastAsia="Calibri"/>
          <w:bCs/>
          <w:sz w:val="28"/>
          <w:szCs w:val="28"/>
        </w:rPr>
        <w:t>.</w:t>
      </w:r>
    </w:p>
    <w:p w14:paraId="59690CE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Исполнение Финансового плана предприятия. Исполнение Товарной программы. Основные вопросы.</w:t>
      </w:r>
    </w:p>
    <w:p w14:paraId="2E200B07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ИП. Бюджет инвестиций. Форма «План ввода объектов в эксплуатацию».</w:t>
      </w:r>
    </w:p>
    <w:p w14:paraId="1E53C59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Этапы управления ФХД предприятия. Краткая характеристика этапов. Возможные циклы повторения этапов (причины, примеры).</w:t>
      </w:r>
    </w:p>
    <w:p w14:paraId="0ED0E91C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Бюджет ДП. Форма «БДР».</w:t>
      </w:r>
    </w:p>
    <w:p w14:paraId="7F8B9F2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Матричная структура.</w:t>
      </w:r>
    </w:p>
    <w:p w14:paraId="2A66708B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Виды конкурентных способов закупки.</w:t>
      </w:r>
    </w:p>
    <w:p w14:paraId="36F84D4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Финансовый план предприятия. Инвестиционная программа.</w:t>
      </w:r>
    </w:p>
    <w:p w14:paraId="6EB87866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ПП РФ № 1465. Методы определения цены.</w:t>
      </w:r>
    </w:p>
    <w:p w14:paraId="35EFCD54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Этапы управления ФХД предприятия. Краткая характеристика этапов. Возможные циклы повторения этапов (причины, примеры).</w:t>
      </w:r>
    </w:p>
    <w:p w14:paraId="4BA4D520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Выполнение программы путем выполнения проектов нижнего уровня.</w:t>
      </w:r>
    </w:p>
    <w:p w14:paraId="0D90FCA7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Отчет о завершении ИП. Решение инвестиционного комитета.</w:t>
      </w:r>
    </w:p>
    <w:p w14:paraId="0E3945D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Исполнение договора с соисполнителем (поставщиком, подрядчиком). Основные роли участников.</w:t>
      </w:r>
    </w:p>
    <w:p w14:paraId="46394BA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Исполнение Финансового плана предприятия. Убытки предприятия, связанные с выплатой заработной платы работникам, не занятым в выполнении проектов (схема).</w:t>
      </w:r>
    </w:p>
    <w:p w14:paraId="1F17495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Theme="majorEastAsia"/>
          <w:bCs/>
          <w:sz w:val="28"/>
          <w:szCs w:val="28"/>
        </w:rPr>
        <w:lastRenderedPageBreak/>
        <w:t>Использование профицита бюджета з/пл подразделения.</w:t>
      </w:r>
    </w:p>
    <w:p w14:paraId="5B66418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Заключение договора с соисполнителем (поставщиком, подрядчиком). Основные роли участников.</w:t>
      </w:r>
    </w:p>
    <w:p w14:paraId="7CEC186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Исполнение Финансового плана предприятия. Исполнение БДР. Основные вопросы.</w:t>
      </w:r>
    </w:p>
    <w:p w14:paraId="087205A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SWOT-анализ. Оценка влияния факторов на уровне предприятия.</w:t>
      </w:r>
    </w:p>
    <w:p w14:paraId="194EF165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Особенности управления проектами нижнего уровня в космической отрасли.</w:t>
      </w:r>
    </w:p>
    <w:p w14:paraId="048F657E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ТЭО. Книга «Эффективность инвестиций». PP.</w:t>
      </w:r>
    </w:p>
    <w:p w14:paraId="0C35564A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ИП. Бюджет инвестиций. Форма «Смета затрат».</w:t>
      </w:r>
    </w:p>
    <w:p w14:paraId="753BFB3E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Бизнес-план. Состав разделов. Раздел «Риски проекта и анализ чувствительности к рискам».</w:t>
      </w:r>
    </w:p>
    <w:p w14:paraId="192279BA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Бюджет ДП. Форма «БДДС».</w:t>
      </w:r>
    </w:p>
    <w:p w14:paraId="5AA4A651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Отчет о завершении ДП. Решение бюджетного комитета.</w:t>
      </w:r>
    </w:p>
    <w:p w14:paraId="798D51C8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Бизнес-план. Состав разделов. Раздел «Инвестиционная фаза».</w:t>
      </w:r>
    </w:p>
    <w:p w14:paraId="3D875620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Заключение договора с соисполнителем (поставщиком, подрядчиком). Основные этапы предконтрактной работы.</w:t>
      </w:r>
    </w:p>
    <w:p w14:paraId="0BFFD5D5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Отчет о завершении ИП. Организация представления отчета о завершении ИП.</w:t>
      </w:r>
    </w:p>
    <w:p w14:paraId="70BAF570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Исполнение контракта с заказчиком. Основные роли участников.</w:t>
      </w:r>
    </w:p>
    <w:p w14:paraId="4F66B835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ТЭО. Книга «Эффективность инвестиций». Cash Flow.</w:t>
      </w:r>
    </w:p>
    <w:p w14:paraId="32B5A01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Мероприятия по повышению эффективности ДП.</w:t>
      </w:r>
    </w:p>
    <w:p w14:paraId="7CCBA68F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Проведение предприятием закупки. Роли участников.</w:t>
      </w:r>
    </w:p>
    <w:p w14:paraId="2BC1C718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Бухгалтерский учет. Основные термины.</w:t>
      </w:r>
    </w:p>
    <w:p w14:paraId="43FFA309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Отчет о завершении ДП. Организация представления отчета о завершении ДП.</w:t>
      </w:r>
    </w:p>
    <w:p w14:paraId="411E5667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Отчет о завершении ДП. Аспекты, отражаемые в отчете.</w:t>
      </w:r>
    </w:p>
    <w:p w14:paraId="43E587DB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ДП. Бюджет ДП. Форма «Смета затрат».</w:t>
      </w:r>
    </w:p>
    <w:p w14:paraId="5799BF9D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Структурная схема предприятия.</w:t>
      </w:r>
    </w:p>
    <w:p w14:paraId="4058C8D2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Требования к сертификации СМК.</w:t>
      </w:r>
    </w:p>
    <w:p w14:paraId="291CF183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lastRenderedPageBreak/>
        <w:t>Планирование работ в подразделении (схема).</w:t>
      </w:r>
    </w:p>
    <w:p w14:paraId="566A0488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ПОР ИП. Бюджет инвестиций. Форма «БДДС».</w:t>
      </w:r>
    </w:p>
    <w:p w14:paraId="3C3CBC5C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ТЭО. Книга «Эффективность инвестиций». Краткая характеристика основных разделов.</w:t>
      </w:r>
    </w:p>
    <w:p w14:paraId="0112DEEE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Целеполагание. Виды целей (примеры). Дерево целей. Важность целеполагания (примеры).</w:t>
      </w:r>
    </w:p>
    <w:p w14:paraId="4BFF0B34" w14:textId="77777777" w:rsidR="00F61F54" w:rsidRPr="00C536C3" w:rsidRDefault="00F61F54" w:rsidP="00F61F54">
      <w:pPr>
        <w:pStyle w:val="a7"/>
        <w:numPr>
          <w:ilvl w:val="0"/>
          <w:numId w:val="4"/>
        </w:numPr>
        <w:tabs>
          <w:tab w:val="left" w:pos="851"/>
        </w:tabs>
        <w:spacing w:line="360" w:lineRule="auto"/>
        <w:ind w:left="0" w:firstLine="360"/>
        <w:jc w:val="both"/>
        <w:rPr>
          <w:rStyle w:val="ae"/>
          <w:rFonts w:eastAsia="Calibri"/>
          <w:b w:val="0"/>
          <w:bCs/>
          <w:sz w:val="28"/>
          <w:szCs w:val="28"/>
        </w:rPr>
      </w:pPr>
      <w:r w:rsidRPr="00C536C3">
        <w:rPr>
          <w:rStyle w:val="ae"/>
          <w:rFonts w:eastAsia="Calibri"/>
          <w:bCs/>
          <w:sz w:val="28"/>
          <w:szCs w:val="28"/>
        </w:rPr>
        <w:t>Подбор и обучение персонала.</w:t>
      </w:r>
    </w:p>
    <w:p w14:paraId="125DB352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2FB4FF2C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</w:pPr>
      <w:r w:rsidRPr="00C536C3">
        <w:rPr>
          <w:rStyle w:val="ac"/>
          <w:rFonts w:eastAsiaTheme="majorEastAsia"/>
          <w:color w:val="000000"/>
          <w:sz w:val="28"/>
          <w:szCs w:val="28"/>
          <w:shd w:val="clear" w:color="auto" w:fill="FFFFFF"/>
        </w:rPr>
        <w:t>Литература по курсу:</w:t>
      </w:r>
    </w:p>
    <w:p w14:paraId="4DADFF2B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sz w:val="28"/>
          <w:szCs w:val="28"/>
          <w:shd w:val="clear" w:color="auto" w:fill="FFFFFF"/>
        </w:rPr>
      </w:pPr>
      <w:r w:rsidRPr="00C536C3">
        <w:rPr>
          <w:rStyle w:val="ac"/>
          <w:rFonts w:eastAsiaTheme="majorEastAsia"/>
          <w:sz w:val="28"/>
          <w:szCs w:val="28"/>
          <w:shd w:val="clear" w:color="auto" w:fill="FFFFFF"/>
        </w:rPr>
        <w:t>Основная:</w:t>
      </w:r>
    </w:p>
    <w:p w14:paraId="2722F9B4" w14:textId="77777777" w:rsidR="00F61F54" w:rsidRPr="00C536C3" w:rsidRDefault="00F61F54" w:rsidP="00F61F54">
      <w:pPr>
        <w:pStyle w:val="HTML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36C3">
        <w:rPr>
          <w:rFonts w:ascii="Times New Roman" w:hAnsi="Times New Roman" w:cs="Times New Roman"/>
          <w:sz w:val="28"/>
          <w:szCs w:val="28"/>
          <w:lang w:val="ru-RU"/>
        </w:rPr>
        <w:t xml:space="preserve">Управление проектами. Справочник для профессионалов, Под ред. И. И. Мазура и В. Д. Шапиро, 2001. </w:t>
      </w:r>
    </w:p>
    <w:p w14:paraId="03D22325" w14:textId="77777777" w:rsidR="00F61F54" w:rsidRPr="00C536C3" w:rsidRDefault="00F61F54" w:rsidP="00F61F54">
      <w:pPr>
        <w:pStyle w:val="ad"/>
        <w:numPr>
          <w:ilvl w:val="0"/>
          <w:numId w:val="1"/>
        </w:numPr>
        <w:spacing w:line="360" w:lineRule="auto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  <w:shd w:val="clear" w:color="auto" w:fill="FFFFFF"/>
        </w:rPr>
        <w:t>Клиффорд Ф. Грей, Эрик У. Ларсон</w:t>
      </w:r>
      <w:r w:rsidRPr="00C536C3">
        <w:rPr>
          <w:color w:val="auto"/>
          <w:sz w:val="28"/>
          <w:szCs w:val="28"/>
        </w:rPr>
        <w:t>. Управление проектами. 2013.</w:t>
      </w:r>
    </w:p>
    <w:p w14:paraId="2F9AF120" w14:textId="77777777" w:rsidR="00F61F54" w:rsidRPr="00C536C3" w:rsidRDefault="00F61F54" w:rsidP="00F61F54">
      <w:pPr>
        <w:pStyle w:val="ad"/>
        <w:numPr>
          <w:ilvl w:val="0"/>
          <w:numId w:val="1"/>
        </w:numPr>
        <w:spacing w:line="360" w:lineRule="auto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>What Every Engineer Should Know About Project Management - 2nd Ed.Arnold M. Ruskin and W. Eugene Estes, 1995.</w:t>
      </w:r>
    </w:p>
    <w:p w14:paraId="66211251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sz w:val="28"/>
          <w:szCs w:val="28"/>
          <w:shd w:val="clear" w:color="auto" w:fill="FFFFFF"/>
          <w:lang w:val="en-US"/>
        </w:rPr>
      </w:pPr>
    </w:p>
    <w:p w14:paraId="1DC8A863" w14:textId="77777777" w:rsidR="00F61F54" w:rsidRPr="00C536C3" w:rsidRDefault="00F61F54" w:rsidP="00F61F54">
      <w:pPr>
        <w:spacing w:line="360" w:lineRule="auto"/>
        <w:jc w:val="both"/>
        <w:rPr>
          <w:rStyle w:val="ac"/>
          <w:rFonts w:eastAsiaTheme="majorEastAsia"/>
          <w:sz w:val="28"/>
          <w:szCs w:val="28"/>
          <w:shd w:val="clear" w:color="auto" w:fill="FFFFFF"/>
        </w:rPr>
      </w:pPr>
      <w:r w:rsidRPr="00C536C3">
        <w:rPr>
          <w:rStyle w:val="ac"/>
          <w:rFonts w:eastAsiaTheme="majorEastAsia"/>
          <w:sz w:val="28"/>
          <w:szCs w:val="28"/>
          <w:shd w:val="clear" w:color="auto" w:fill="FFFFFF"/>
        </w:rPr>
        <w:t>Дополнительная:</w:t>
      </w:r>
    </w:p>
    <w:p w14:paraId="35F09437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РК-98 КТ. Положение о порядке создания, производства и эксплуатации (применения) космических комплексов.</w:t>
      </w:r>
    </w:p>
    <w:p w14:paraId="6972C8EF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РК-11 КТ. Положение о порядке создания, производства и эксплуатации (применения) космических комплексов.</w:t>
      </w:r>
    </w:p>
    <w:p w14:paraId="7393798C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>A guide to the project management body of knowledge (PMBOK</w:t>
      </w:r>
      <w:r w:rsidRPr="00C536C3">
        <w:rPr>
          <w:color w:val="auto"/>
          <w:sz w:val="28"/>
          <w:szCs w:val="28"/>
        </w:rPr>
        <w:sym w:font="Symbol" w:char="F0E2"/>
      </w:r>
      <w:r w:rsidRPr="00C536C3">
        <w:rPr>
          <w:color w:val="auto"/>
          <w:sz w:val="28"/>
          <w:szCs w:val="28"/>
          <w:lang w:val="en-US"/>
        </w:rPr>
        <w:t xml:space="preserve"> guide), 2000 ed., Project Management Institute (PMI), USA</w:t>
      </w:r>
    </w:p>
    <w:p w14:paraId="7BAAF24E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>ECSS-M-00A     Policy and principles  </w:t>
      </w:r>
    </w:p>
    <w:p w14:paraId="681EA3AD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>ECSS-M-10A     Project breakdown structures</w:t>
      </w:r>
    </w:p>
    <w:p w14:paraId="7A7A2219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ECSS-M-20A     Project organisation  </w:t>
      </w:r>
    </w:p>
    <w:p w14:paraId="3A7B1BC2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 xml:space="preserve">ECSS-M-30A     Project phasing and planning  </w:t>
      </w:r>
    </w:p>
    <w:p w14:paraId="1FE4B2ED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ECSS-M-40A     Configuration management </w:t>
      </w:r>
    </w:p>
    <w:p w14:paraId="23B0F296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>ECSS-M-50A     Information/documentation management </w:t>
      </w:r>
    </w:p>
    <w:p w14:paraId="565718B7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t>ECSS-M-60A     Cost and schedule management  </w:t>
      </w:r>
    </w:p>
    <w:p w14:paraId="665C1578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  <w:lang w:val="en-US"/>
        </w:rPr>
        <w:lastRenderedPageBreak/>
        <w:t>ECSS-M-70A     Integrated logistic support  </w:t>
      </w:r>
    </w:p>
    <w:p w14:paraId="75B0997F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 xml:space="preserve">Порядок разработки и реализации федеральных целевых программ и межгосударственных целевых программ, в осуществлении которых участвует Российская Федерация  (утв. </w:t>
      </w:r>
      <w:hyperlink w:anchor="sub_3" w:history="1">
        <w:r w:rsidRPr="00C536C3">
          <w:rPr>
            <w:color w:val="auto"/>
            <w:sz w:val="28"/>
            <w:szCs w:val="28"/>
          </w:rPr>
          <w:t>постановлением</w:t>
        </w:r>
      </w:hyperlink>
      <w:r w:rsidRPr="00C536C3">
        <w:rPr>
          <w:color w:val="auto"/>
          <w:sz w:val="28"/>
          <w:szCs w:val="28"/>
        </w:rPr>
        <w:t xml:space="preserve"> Правительства РФ от 26 июня 1995 г. </w:t>
      </w:r>
      <w:r w:rsidRPr="00C536C3">
        <w:rPr>
          <w:color w:val="auto"/>
          <w:sz w:val="28"/>
          <w:szCs w:val="28"/>
          <w:lang w:val="en-US"/>
        </w:rPr>
        <w:t>N</w:t>
      </w:r>
      <w:r w:rsidRPr="00C536C3">
        <w:rPr>
          <w:color w:val="auto"/>
          <w:sz w:val="28"/>
          <w:szCs w:val="28"/>
        </w:rPr>
        <w:t xml:space="preserve"> 594)</w:t>
      </w:r>
    </w:p>
    <w:p w14:paraId="12FD957A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ГОСТ Р ИСО 9001-2015. Системы менеджмента качества. Требования. – М.: Стандартинформ, 2015.</w:t>
      </w:r>
    </w:p>
    <w:p w14:paraId="255C1202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ГОСТ РВ 0015-002-2020</w:t>
      </w:r>
    </w:p>
    <w:p w14:paraId="582BA267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  <w:lang w:val="en-US"/>
        </w:rPr>
      </w:pPr>
      <w:r w:rsidRPr="00C536C3">
        <w:rPr>
          <w:color w:val="auto"/>
          <w:sz w:val="28"/>
          <w:szCs w:val="28"/>
        </w:rPr>
        <w:t xml:space="preserve">ОСТ 134-1028-2012 с изм. 1 Требования к системам менеджмента качества предприятий, участвующих в создании, производстве и эксплуатации изделий. </w:t>
      </w:r>
      <w:r w:rsidRPr="00C536C3">
        <w:rPr>
          <w:color w:val="auto"/>
          <w:sz w:val="28"/>
          <w:szCs w:val="28"/>
          <w:lang w:val="en-US"/>
        </w:rPr>
        <w:t>АО «ЦНИИмаш», 2018.</w:t>
      </w:r>
    </w:p>
    <w:p w14:paraId="1D0234CB" w14:textId="77777777" w:rsidR="00F61F54" w:rsidRPr="00C536C3" w:rsidRDefault="00F61F54" w:rsidP="00F61F54">
      <w:pPr>
        <w:pStyle w:val="ad"/>
        <w:numPr>
          <w:ilvl w:val="0"/>
          <w:numId w:val="2"/>
        </w:numPr>
        <w:spacing w:line="360" w:lineRule="auto"/>
        <w:ind w:left="700"/>
        <w:jc w:val="both"/>
        <w:rPr>
          <w:color w:val="auto"/>
          <w:sz w:val="28"/>
          <w:szCs w:val="28"/>
        </w:rPr>
      </w:pPr>
      <w:r w:rsidRPr="00C536C3">
        <w:rPr>
          <w:color w:val="auto"/>
          <w:sz w:val="28"/>
          <w:szCs w:val="28"/>
        </w:rPr>
        <w:t>Л.Э.</w:t>
      </w:r>
      <w:r w:rsidRPr="00C536C3">
        <w:rPr>
          <w:color w:val="auto"/>
          <w:sz w:val="28"/>
          <w:szCs w:val="28"/>
          <w:lang w:val="en-US"/>
        </w:rPr>
        <w:t> </w:t>
      </w:r>
      <w:r w:rsidRPr="00C536C3">
        <w:rPr>
          <w:color w:val="auto"/>
          <w:sz w:val="28"/>
          <w:szCs w:val="28"/>
        </w:rPr>
        <w:t>Федорин, Ю.М.</w:t>
      </w:r>
      <w:r w:rsidRPr="00C536C3">
        <w:rPr>
          <w:color w:val="auto"/>
          <w:sz w:val="28"/>
          <w:szCs w:val="28"/>
          <w:lang w:val="en-US"/>
        </w:rPr>
        <w:t> </w:t>
      </w:r>
      <w:r w:rsidRPr="00C536C3">
        <w:rPr>
          <w:color w:val="auto"/>
          <w:sz w:val="28"/>
          <w:szCs w:val="28"/>
        </w:rPr>
        <w:t>Логвинова «Регламентация бизнес-процессов как механизм повышения эффективности хозяйственной деятельности хозяйствующих субъектов» Журнал «Экономика космоса» № 1, 2022 год.</w:t>
      </w:r>
    </w:p>
    <w:p w14:paraId="4EAF5A43" w14:textId="77777777" w:rsidR="0067737C" w:rsidRDefault="0067737C"/>
    <w:sectPr w:rsidR="0067737C" w:rsidSect="004229D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964FB"/>
    <w:multiLevelType w:val="multilevel"/>
    <w:tmpl w:val="6BD09DDA"/>
    <w:lvl w:ilvl="0">
      <w:start w:val="1"/>
      <w:numFmt w:val="decimal"/>
      <w:lvlText w:val="%1."/>
      <w:lvlJc w:val="left"/>
      <w:pPr>
        <w:ind w:left="700" w:hanging="70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D2E6BD4"/>
    <w:multiLevelType w:val="hybridMultilevel"/>
    <w:tmpl w:val="A400F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C2053C"/>
    <w:multiLevelType w:val="hybridMultilevel"/>
    <w:tmpl w:val="85B4B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4B2F7D"/>
    <w:multiLevelType w:val="multilevel"/>
    <w:tmpl w:val="1DDE3BCA"/>
    <w:lvl w:ilvl="0">
      <w:start w:val="1"/>
      <w:numFmt w:val="decimal"/>
      <w:lvlText w:val="%1."/>
      <w:lvlJc w:val="left"/>
      <w:pPr>
        <w:ind w:left="1060" w:hanging="70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12755147">
    <w:abstractNumId w:val="0"/>
  </w:num>
  <w:num w:numId="2" w16cid:durableId="359816343">
    <w:abstractNumId w:val="3"/>
  </w:num>
  <w:num w:numId="3" w16cid:durableId="1740012023">
    <w:abstractNumId w:val="1"/>
  </w:num>
  <w:num w:numId="4" w16cid:durableId="2136869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F54"/>
    <w:rsid w:val="001C78A1"/>
    <w:rsid w:val="001E586E"/>
    <w:rsid w:val="004229D3"/>
    <w:rsid w:val="004A1390"/>
    <w:rsid w:val="0067737C"/>
    <w:rsid w:val="009276E9"/>
    <w:rsid w:val="00B6743B"/>
    <w:rsid w:val="00F6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5DF065"/>
  <w15:chartTrackingRefBased/>
  <w15:docId w15:val="{65228EFC-BCC8-E94D-86AB-20FC1AD78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1F54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61F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1F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1F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1F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1F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1F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1F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1F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1F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1F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61F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61F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61F5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61F5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61F5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61F5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61F5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61F5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61F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61F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1F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61F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61F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61F5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61F5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61F5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61F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61F5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61F54"/>
    <w:rPr>
      <w:b/>
      <w:bCs/>
      <w:smallCaps/>
      <w:color w:val="0F4761" w:themeColor="accent1" w:themeShade="BF"/>
      <w:spacing w:val="5"/>
    </w:rPr>
  </w:style>
  <w:style w:type="character" w:styleId="ac">
    <w:name w:val="Strong"/>
    <w:basedOn w:val="a0"/>
    <w:uiPriority w:val="22"/>
    <w:qFormat/>
    <w:rsid w:val="00F61F54"/>
    <w:rPr>
      <w:b/>
      <w:bCs/>
    </w:rPr>
  </w:style>
  <w:style w:type="paragraph" w:styleId="ad">
    <w:name w:val="No Spacing"/>
    <w:uiPriority w:val="1"/>
    <w:qFormat/>
    <w:rsid w:val="00F61F54"/>
    <w:rPr>
      <w:rFonts w:ascii="Times New Roman" w:eastAsia="Times New Roman" w:hAnsi="Times New Roman" w:cs="Times New Roman"/>
      <w:color w:val="00000A"/>
      <w:kern w:val="0"/>
      <w:sz w:val="22"/>
      <w:szCs w:val="22"/>
      <w:lang w:eastAsia="ru-RU"/>
      <w14:ligatures w14:val="none"/>
    </w:rPr>
  </w:style>
  <w:style w:type="paragraph" w:styleId="HTML">
    <w:name w:val="HTML Preformatted"/>
    <w:basedOn w:val="a"/>
    <w:link w:val="HTML0"/>
    <w:semiHidden/>
    <w:rsid w:val="00F61F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  <w:lang w:val="en-GB"/>
    </w:rPr>
  </w:style>
  <w:style w:type="character" w:customStyle="1" w:styleId="HTML0">
    <w:name w:val="Стандартный HTML Знак"/>
    <w:basedOn w:val="a0"/>
    <w:link w:val="HTML"/>
    <w:semiHidden/>
    <w:rsid w:val="00F61F54"/>
    <w:rPr>
      <w:rFonts w:ascii="Arial Unicode MS" w:eastAsia="Arial Unicode MS" w:hAnsi="Arial Unicode MS" w:cs="Arial Unicode MS"/>
      <w:kern w:val="0"/>
      <w:sz w:val="20"/>
      <w:szCs w:val="20"/>
      <w:lang w:val="en-GB" w:eastAsia="ru-RU"/>
      <w14:ligatures w14:val="none"/>
    </w:rPr>
  </w:style>
  <w:style w:type="character" w:customStyle="1" w:styleId="ae">
    <w:name w:val="Цветовое выделение"/>
    <w:uiPriority w:val="99"/>
    <w:rsid w:val="00F61F54"/>
    <w:rPr>
      <w:b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663</Words>
  <Characters>7579</Characters>
  <Application>Microsoft Office Word</Application>
  <DocSecurity>0</DocSecurity>
  <Lines>291</Lines>
  <Paragraphs>201</Paragraphs>
  <ScaleCrop>false</ScaleCrop>
  <Company/>
  <LinksUpToDate>false</LinksUpToDate>
  <CharactersWithSpaces>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Михайловна Житенева</dc:creator>
  <cp:keywords/>
  <dc:description/>
  <cp:lastModifiedBy>Анна Михайловна Житенева</cp:lastModifiedBy>
  <cp:revision>1</cp:revision>
  <dcterms:created xsi:type="dcterms:W3CDTF">2026-03-03T08:11:00Z</dcterms:created>
  <dcterms:modified xsi:type="dcterms:W3CDTF">2026-03-03T08:12:00Z</dcterms:modified>
</cp:coreProperties>
</file>